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3D3FA7" w:rsidRPr="003D3FA7">
        <w:rPr>
          <w:rFonts w:ascii="Verdana" w:hAnsi="Verdana" w:cs="Arial"/>
          <w:b/>
          <w:sz w:val="18"/>
          <w:szCs w:val="18"/>
        </w:rPr>
        <w:t>Pelhřimov ST – oprava (střecha)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283" w:rsidRDefault="00085283">
      <w:r>
        <w:separator/>
      </w:r>
    </w:p>
  </w:endnote>
  <w:endnote w:type="continuationSeparator" w:id="0">
    <w:p w:rsidR="00085283" w:rsidRDefault="0008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D3FA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D3FA7" w:rsidRPr="003D3FA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283" w:rsidRDefault="00085283">
      <w:r>
        <w:separator/>
      </w:r>
    </w:p>
  </w:footnote>
  <w:footnote w:type="continuationSeparator" w:id="0">
    <w:p w:rsidR="00085283" w:rsidRDefault="00085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572FF"/>
    <w:rsid w:val="00BE574F"/>
    <w:rsid w:val="00CB3255"/>
    <w:rsid w:val="00D22B78"/>
    <w:rsid w:val="00D466B7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4C7B30-8CE7-4343-8B2B-C3CF1740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2018-11-26T13:19:00Z</dcterms:created>
  <dcterms:modified xsi:type="dcterms:W3CDTF">2020-03-13T06:52:00Z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